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63016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63016">
              <w:rPr>
                <w:sz w:val="28"/>
                <w:szCs w:val="28"/>
              </w:rPr>
              <w:t>11.02.2026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3333FE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333FE">
              <w:rPr>
                <w:sz w:val="28"/>
                <w:szCs w:val="28"/>
              </w:rPr>
              <w:t xml:space="preserve"> 97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6010B2" w:rsidTr="0033154D">
        <w:trPr>
          <w:trHeight w:val="933"/>
        </w:trPr>
        <w:tc>
          <w:tcPr>
            <w:tcW w:w="6062" w:type="dxa"/>
          </w:tcPr>
          <w:p w:rsidR="00790F4C" w:rsidRPr="006010B2" w:rsidRDefault="00165F67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«О внесении изменений в статью 13.6</w:t>
            </w:r>
            <w:r w:rsidRPr="004D1F6B">
              <w:rPr>
                <w:sz w:val="28"/>
                <w:szCs w:val="28"/>
              </w:rPr>
              <w:t xml:space="preserve"> Закона Новосибирской области «Об административных правонар</w:t>
            </w:r>
            <w:r>
              <w:rPr>
                <w:sz w:val="28"/>
                <w:szCs w:val="28"/>
              </w:rPr>
              <w:t>ушениях в Новосибирской области»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165F67" w:rsidRPr="00236CA1" w:rsidRDefault="00165F67" w:rsidP="00165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CA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38</w:t>
      </w:r>
      <w:r w:rsidRPr="00236CA1">
        <w:rPr>
          <w:sz w:val="28"/>
          <w:szCs w:val="28"/>
        </w:rPr>
        <w:t xml:space="preserve"> Устава Новосибирской области,</w:t>
      </w:r>
      <w:r>
        <w:rPr>
          <w:sz w:val="28"/>
          <w:szCs w:val="28"/>
        </w:rPr>
        <w:t xml:space="preserve"> статьями 9, 10</w:t>
      </w:r>
      <w:r w:rsidRPr="00236CA1">
        <w:rPr>
          <w:sz w:val="28"/>
          <w:szCs w:val="28"/>
        </w:rPr>
        <w:t xml:space="preserve"> Закона Новосибирской области </w:t>
      </w:r>
      <w:r>
        <w:rPr>
          <w:sz w:val="28"/>
          <w:szCs w:val="28"/>
        </w:rPr>
        <w:t>«</w:t>
      </w:r>
      <w:r w:rsidRPr="00236CA1">
        <w:rPr>
          <w:sz w:val="28"/>
          <w:szCs w:val="28"/>
        </w:rPr>
        <w:t>О нормативных правовых актах Новосибирской области</w:t>
      </w:r>
      <w:r>
        <w:rPr>
          <w:sz w:val="28"/>
          <w:szCs w:val="28"/>
        </w:rPr>
        <w:t>»</w:t>
      </w:r>
      <w:r w:rsidRPr="00236CA1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статьями 39, 40</w:t>
      </w:r>
      <w:r w:rsidRPr="00236CA1">
        <w:rPr>
          <w:sz w:val="28"/>
          <w:szCs w:val="28"/>
        </w:rPr>
        <w:t xml:space="preserve"> Регламента </w:t>
      </w:r>
      <w:r>
        <w:rPr>
          <w:sz w:val="28"/>
          <w:szCs w:val="28"/>
        </w:rPr>
        <w:t>Законодательного Собрания Новосибирской области</w:t>
      </w:r>
      <w:r w:rsidRPr="00236CA1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статьей 71</w:t>
      </w:r>
      <w:r w:rsidRPr="00236CA1">
        <w:rPr>
          <w:sz w:val="28"/>
          <w:szCs w:val="28"/>
        </w:rPr>
        <w:t xml:space="preserve"> Устава города Новосибирска, Совет депутатов города Новосибирска </w:t>
      </w:r>
      <w:r>
        <w:rPr>
          <w:sz w:val="28"/>
          <w:szCs w:val="28"/>
        </w:rPr>
        <w:t>РЕШИЛ</w:t>
      </w:r>
      <w:r w:rsidRPr="00236CA1">
        <w:rPr>
          <w:sz w:val="28"/>
          <w:szCs w:val="28"/>
        </w:rPr>
        <w:t>:</w:t>
      </w:r>
    </w:p>
    <w:p w:rsidR="00165F67" w:rsidRPr="008466B3" w:rsidRDefault="00165F67" w:rsidP="00165F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236C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6CA1">
        <w:rPr>
          <w:sz w:val="28"/>
          <w:szCs w:val="28"/>
        </w:rPr>
        <w:t xml:space="preserve">Внести в порядке реализации </w:t>
      </w:r>
      <w:r>
        <w:rPr>
          <w:sz w:val="28"/>
          <w:szCs w:val="28"/>
        </w:rPr>
        <w:t xml:space="preserve">права </w:t>
      </w:r>
      <w:r w:rsidRPr="00236CA1">
        <w:rPr>
          <w:sz w:val="28"/>
          <w:szCs w:val="28"/>
        </w:rPr>
        <w:t>законодательной инициативы в Законодательное Собрание Новосибирской области проект закона Новосибирской области</w:t>
      </w:r>
      <w:r>
        <w:rPr>
          <w:sz w:val="28"/>
          <w:szCs w:val="28"/>
        </w:rPr>
        <w:t xml:space="preserve"> </w:t>
      </w:r>
      <w:r w:rsidRPr="00DD2D13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</w:t>
      </w:r>
      <w:r w:rsidRPr="004D1F6B">
        <w:rPr>
          <w:sz w:val="28"/>
          <w:szCs w:val="28"/>
        </w:rPr>
        <w:t xml:space="preserve"> в статью </w:t>
      </w:r>
      <w:r>
        <w:rPr>
          <w:sz w:val="28"/>
          <w:szCs w:val="28"/>
        </w:rPr>
        <w:t>13.6</w:t>
      </w:r>
      <w:r w:rsidRPr="004D1F6B">
        <w:rPr>
          <w:sz w:val="28"/>
          <w:szCs w:val="28"/>
        </w:rPr>
        <w:t xml:space="preserve"> Закона Новосибирской области «Об административных правонар</w:t>
      </w:r>
      <w:r>
        <w:rPr>
          <w:sz w:val="28"/>
          <w:szCs w:val="28"/>
        </w:rPr>
        <w:t>ушениях в Новосибирской области»</w:t>
      </w:r>
      <w:r w:rsidRPr="00236CA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</w:t>
      </w:r>
      <w:r w:rsidRPr="00236CA1">
        <w:rPr>
          <w:sz w:val="28"/>
          <w:szCs w:val="28"/>
        </w:rPr>
        <w:t>.</w:t>
      </w:r>
    </w:p>
    <w:p w:rsidR="00165F67" w:rsidRPr="00236CA1" w:rsidRDefault="00165F67" w:rsidP="00165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36C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6CA1">
        <w:rPr>
          <w:sz w:val="28"/>
          <w:szCs w:val="28"/>
        </w:rPr>
        <w:t xml:space="preserve">Назначить представителем </w:t>
      </w:r>
      <w:r>
        <w:rPr>
          <w:sz w:val="28"/>
          <w:szCs w:val="28"/>
        </w:rPr>
        <w:t xml:space="preserve">Совета депутатов города Новосибирска </w:t>
      </w:r>
      <w:r w:rsidRPr="00236CA1">
        <w:rPr>
          <w:sz w:val="28"/>
          <w:szCs w:val="28"/>
        </w:rPr>
        <w:t xml:space="preserve">в Законодательном Собрании Новосибирской области по </w:t>
      </w:r>
      <w:r w:rsidRPr="00A562E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A562E1">
        <w:rPr>
          <w:sz w:val="28"/>
          <w:szCs w:val="28"/>
        </w:rPr>
        <w:t xml:space="preserve"> закона Новосибирской облас</w:t>
      </w:r>
      <w:r>
        <w:rPr>
          <w:sz w:val="28"/>
          <w:szCs w:val="28"/>
        </w:rPr>
        <w:t>ти «О внесении изменений</w:t>
      </w:r>
      <w:r w:rsidRPr="00A562E1">
        <w:rPr>
          <w:sz w:val="28"/>
          <w:szCs w:val="28"/>
        </w:rPr>
        <w:t xml:space="preserve"> в статью </w:t>
      </w:r>
      <w:r>
        <w:rPr>
          <w:sz w:val="28"/>
          <w:szCs w:val="28"/>
        </w:rPr>
        <w:t>13.6</w:t>
      </w:r>
      <w:r w:rsidRPr="00A562E1">
        <w:rPr>
          <w:sz w:val="28"/>
          <w:szCs w:val="28"/>
        </w:rPr>
        <w:t xml:space="preserve"> Закона Новосибирской области «Об административных правонарушениях в Новосибирской области» </w:t>
      </w:r>
      <w:r>
        <w:rPr>
          <w:sz w:val="28"/>
          <w:szCs w:val="28"/>
        </w:rPr>
        <w:t>заместителя председателя Совета депутатов города Новосибирска Гудовского Андрея Эдуардовича.</w:t>
      </w:r>
    </w:p>
    <w:p w:rsidR="00165F67" w:rsidRPr="00236CA1" w:rsidRDefault="00165F67" w:rsidP="00165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6CA1">
        <w:rPr>
          <w:sz w:val="28"/>
          <w:szCs w:val="28"/>
        </w:rPr>
        <w:t>. Решение вступает в силу со дня его подписания.</w:t>
      </w:r>
    </w:p>
    <w:p w:rsidR="00165F67" w:rsidRDefault="00165F67" w:rsidP="0016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6CA1">
        <w:rPr>
          <w:sz w:val="28"/>
          <w:szCs w:val="28"/>
        </w:rPr>
        <w:t xml:space="preserve">. Контроль за исполнением решения возложить на постоянную комиссию Совета депутатов города Новосибирска по </w:t>
      </w:r>
      <w:r>
        <w:rPr>
          <w:sz w:val="28"/>
          <w:szCs w:val="28"/>
        </w:rPr>
        <w:t>городскому хозяйству.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165F67">
      <w:pPr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165F67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165F67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165F67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B148AE">
        <w:rPr>
          <w:sz w:val="28"/>
          <w:szCs w:val="28"/>
        </w:rPr>
        <w:t>11.02.2026</w:t>
      </w:r>
      <w:r w:rsidRPr="00556BF7">
        <w:rPr>
          <w:sz w:val="28"/>
          <w:szCs w:val="28"/>
        </w:rPr>
        <w:t xml:space="preserve"> № </w:t>
      </w:r>
      <w:r w:rsidR="003333FE">
        <w:rPr>
          <w:sz w:val="28"/>
          <w:szCs w:val="28"/>
        </w:rPr>
        <w:t>97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9D1501" w:rsidRPr="008B3A70" w:rsidRDefault="009D1501" w:rsidP="009D1501">
      <w:pPr>
        <w:ind w:left="5812" w:right="-142"/>
        <w:rPr>
          <w:i/>
          <w:sz w:val="28"/>
          <w:szCs w:val="28"/>
        </w:rPr>
      </w:pPr>
      <w:r w:rsidRPr="008B3A70">
        <w:rPr>
          <w:i/>
          <w:sz w:val="28"/>
          <w:szCs w:val="28"/>
        </w:rPr>
        <w:t xml:space="preserve">Вносится Советом депутатов </w:t>
      </w:r>
    </w:p>
    <w:p w:rsidR="009D1501" w:rsidRPr="008B3A70" w:rsidRDefault="009D1501" w:rsidP="009D1501">
      <w:pPr>
        <w:ind w:left="5812" w:right="-142"/>
        <w:rPr>
          <w:i/>
          <w:sz w:val="28"/>
          <w:szCs w:val="28"/>
        </w:rPr>
      </w:pPr>
      <w:r w:rsidRPr="008B3A70">
        <w:rPr>
          <w:i/>
          <w:sz w:val="28"/>
          <w:szCs w:val="28"/>
        </w:rPr>
        <w:t xml:space="preserve">города Новосибирска </w:t>
      </w:r>
    </w:p>
    <w:p w:rsidR="009D1501" w:rsidRPr="008B3A70" w:rsidRDefault="009D1501" w:rsidP="009D1501">
      <w:pPr>
        <w:ind w:left="5812" w:right="-142"/>
        <w:rPr>
          <w:i/>
          <w:sz w:val="28"/>
          <w:szCs w:val="28"/>
        </w:rPr>
      </w:pPr>
    </w:p>
    <w:p w:rsidR="009D1501" w:rsidRPr="008B3A70" w:rsidRDefault="009D1501" w:rsidP="009D1501">
      <w:pPr>
        <w:ind w:left="5812" w:right="-142"/>
        <w:rPr>
          <w:sz w:val="28"/>
          <w:szCs w:val="28"/>
        </w:rPr>
      </w:pPr>
      <w:r w:rsidRPr="008B3A70">
        <w:rPr>
          <w:sz w:val="28"/>
          <w:szCs w:val="28"/>
        </w:rPr>
        <w:t>Проект № _______</w:t>
      </w:r>
    </w:p>
    <w:p w:rsidR="009D1501" w:rsidRPr="008B3A70" w:rsidRDefault="009D1501" w:rsidP="009D1501">
      <w:pPr>
        <w:jc w:val="center"/>
        <w:rPr>
          <w:bCs/>
          <w:sz w:val="28"/>
          <w:szCs w:val="28"/>
        </w:rPr>
      </w:pPr>
    </w:p>
    <w:p w:rsidR="009D1501" w:rsidRPr="008B3A70" w:rsidRDefault="009D1501" w:rsidP="009D1501">
      <w:pPr>
        <w:jc w:val="center"/>
        <w:rPr>
          <w:bCs/>
          <w:sz w:val="28"/>
          <w:szCs w:val="28"/>
        </w:rPr>
      </w:pPr>
    </w:p>
    <w:p w:rsidR="009D1501" w:rsidRPr="008B3A70" w:rsidRDefault="009D1501" w:rsidP="009D1501">
      <w:pPr>
        <w:jc w:val="center"/>
        <w:rPr>
          <w:b/>
          <w:bCs/>
          <w:sz w:val="40"/>
          <w:szCs w:val="40"/>
        </w:rPr>
      </w:pPr>
      <w:r w:rsidRPr="008B3A70">
        <w:rPr>
          <w:b/>
          <w:bCs/>
          <w:sz w:val="40"/>
          <w:szCs w:val="40"/>
        </w:rPr>
        <w:t>ЗАКОН</w:t>
      </w:r>
    </w:p>
    <w:p w:rsidR="009D1501" w:rsidRPr="008B3A70" w:rsidRDefault="009D1501" w:rsidP="009D1501">
      <w:pPr>
        <w:jc w:val="center"/>
        <w:rPr>
          <w:b/>
          <w:bCs/>
        </w:rPr>
      </w:pPr>
      <w:r w:rsidRPr="008B3A70">
        <w:rPr>
          <w:b/>
          <w:bCs/>
          <w:sz w:val="40"/>
          <w:szCs w:val="40"/>
        </w:rPr>
        <w:t>НОВОСИБИРСКОЙ ОБЛАСТИ</w:t>
      </w:r>
    </w:p>
    <w:p w:rsidR="009D1501" w:rsidRPr="008B3A70" w:rsidRDefault="009D1501" w:rsidP="009D1501">
      <w:pPr>
        <w:jc w:val="center"/>
        <w:rPr>
          <w:sz w:val="28"/>
          <w:szCs w:val="28"/>
        </w:rPr>
      </w:pPr>
    </w:p>
    <w:p w:rsidR="009D1501" w:rsidRPr="008B3A70" w:rsidRDefault="009D1501" w:rsidP="009D1501">
      <w:pPr>
        <w:jc w:val="center"/>
        <w:outlineLvl w:val="0"/>
        <w:rPr>
          <w:bCs/>
          <w:sz w:val="28"/>
          <w:szCs w:val="28"/>
        </w:rPr>
      </w:pPr>
    </w:p>
    <w:p w:rsidR="009D1501" w:rsidRPr="008B3A70" w:rsidRDefault="009D1501" w:rsidP="009D1501">
      <w:pPr>
        <w:jc w:val="center"/>
        <w:outlineLvl w:val="0"/>
        <w:rPr>
          <w:b/>
          <w:bCs/>
          <w:sz w:val="28"/>
          <w:szCs w:val="28"/>
        </w:rPr>
      </w:pPr>
      <w:r w:rsidRPr="008B3A70">
        <w:rPr>
          <w:b/>
          <w:bCs/>
          <w:sz w:val="28"/>
          <w:szCs w:val="28"/>
        </w:rPr>
        <w:t xml:space="preserve">О внесении изменений в статью 13.6 Закона Новосибирской области </w:t>
      </w:r>
    </w:p>
    <w:p w:rsidR="009D1501" w:rsidRPr="008B3A70" w:rsidRDefault="009D1501" w:rsidP="009D1501">
      <w:pPr>
        <w:jc w:val="center"/>
        <w:outlineLvl w:val="0"/>
        <w:rPr>
          <w:b/>
          <w:bCs/>
          <w:sz w:val="28"/>
          <w:szCs w:val="28"/>
        </w:rPr>
      </w:pPr>
      <w:r w:rsidRPr="008B3A70">
        <w:rPr>
          <w:b/>
          <w:bCs/>
          <w:sz w:val="28"/>
          <w:szCs w:val="28"/>
        </w:rPr>
        <w:t>«Об административных правонарушениях в Новосибирской области»</w:t>
      </w:r>
    </w:p>
    <w:p w:rsidR="009D1501" w:rsidRPr="008B3A70" w:rsidRDefault="009D1501" w:rsidP="009D1501">
      <w:pPr>
        <w:jc w:val="center"/>
        <w:outlineLvl w:val="0"/>
        <w:rPr>
          <w:bCs/>
          <w:sz w:val="28"/>
          <w:szCs w:val="28"/>
        </w:rPr>
      </w:pPr>
    </w:p>
    <w:p w:rsidR="009D1501" w:rsidRPr="008B3A70" w:rsidRDefault="009D1501" w:rsidP="009D1501">
      <w:pPr>
        <w:jc w:val="center"/>
        <w:outlineLvl w:val="0"/>
        <w:rPr>
          <w:bCs/>
          <w:sz w:val="28"/>
          <w:szCs w:val="28"/>
        </w:rPr>
      </w:pPr>
    </w:p>
    <w:p w:rsidR="009D1501" w:rsidRPr="008B3A70" w:rsidRDefault="009D1501" w:rsidP="009D1501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8B3A70">
        <w:rPr>
          <w:b/>
          <w:bCs/>
          <w:sz w:val="28"/>
          <w:szCs w:val="28"/>
        </w:rPr>
        <w:t>Статья 1</w:t>
      </w:r>
    </w:p>
    <w:p w:rsidR="009D1501" w:rsidRPr="008B3A70" w:rsidRDefault="009D1501" w:rsidP="009D1501">
      <w:pPr>
        <w:jc w:val="both"/>
        <w:outlineLvl w:val="0"/>
        <w:rPr>
          <w:sz w:val="28"/>
          <w:szCs w:val="28"/>
        </w:rPr>
      </w:pPr>
    </w:p>
    <w:p w:rsidR="009D1501" w:rsidRPr="008B3A70" w:rsidRDefault="009D1501" w:rsidP="009D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70">
        <w:rPr>
          <w:rFonts w:ascii="Times New Roman" w:hAnsi="Times New Roman" w:cs="Times New Roman"/>
          <w:sz w:val="28"/>
          <w:szCs w:val="28"/>
        </w:rPr>
        <w:t>Внести в статью 13.6 Закона Новосибирской области от 14 февраля 2003 года № 99-ОЗ «Об административных правонарушениях в Новосибирской области» (с изменениями, внесенными Законами Новосибирской области от 12 марта 2004 года № 170-ОЗ, от 14 июня 2005 года № 297-ОЗ, от 9 декабря 2005 года № 350-ОЗ, от 15 мая 2006 года № 11-ОЗ, от 14 апреля 2007 года № 94-ОЗ, от 15 октября 2007 года № 152-ОЗ, от 15 декабря 2007 года № 170-ОЗ, от 7 февраля 2008 года № 204-ОЗ, от 12 марта 2009 года № 310-ОЗ, от 2 июля 2009 года № 368-ОЗ, от 30 ноября 2009 года № 414-ОЗ, от 27 апреля 2010 года</w:t>
      </w:r>
      <w:r w:rsidR="00D20EFF">
        <w:rPr>
          <w:rFonts w:ascii="Times New Roman" w:hAnsi="Times New Roman" w:cs="Times New Roman"/>
          <w:sz w:val="28"/>
          <w:szCs w:val="28"/>
        </w:rPr>
        <w:br/>
      </w:r>
      <w:r w:rsidRPr="008B3A70">
        <w:rPr>
          <w:rFonts w:ascii="Times New Roman" w:hAnsi="Times New Roman" w:cs="Times New Roman"/>
          <w:sz w:val="28"/>
          <w:szCs w:val="28"/>
        </w:rPr>
        <w:t xml:space="preserve">№ 482-ОЗ, от 27 апреля 2010 года № 483-ОЗ, от 4 февраля 2011 года № 40-ОЗ, от 2 марта 2011 года № 48-ОЗ, от 1 апреля 2011 года № 55-ОЗ, от 2 июня 2011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B3A70">
        <w:rPr>
          <w:rFonts w:ascii="Times New Roman" w:hAnsi="Times New Roman" w:cs="Times New Roman"/>
          <w:sz w:val="28"/>
          <w:szCs w:val="28"/>
        </w:rPr>
        <w:t xml:space="preserve">№ 74-ОЗ, от 7 июля 2011 года № 84-ОЗ, от 5 декабря 2011 года № 153-ОЗ, от 5 декабря 2011 года № 165-ОЗ, от 4 июня 2012 года № 219-ОЗ, от 14 июня 2012 года № 226-ОЗ, от 10 декабря 2012 года № 272-ОЗ, от 10 декабря 2012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B3A70">
        <w:rPr>
          <w:rFonts w:ascii="Times New Roman" w:hAnsi="Times New Roman" w:cs="Times New Roman"/>
          <w:sz w:val="28"/>
          <w:szCs w:val="28"/>
        </w:rPr>
        <w:t xml:space="preserve">№ 273-ОЗ, от 11 февраля 2013 года № 289-ОЗ, от 11 февраля 2013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B3A70">
        <w:rPr>
          <w:rFonts w:ascii="Times New Roman" w:hAnsi="Times New Roman" w:cs="Times New Roman"/>
          <w:sz w:val="28"/>
          <w:szCs w:val="28"/>
        </w:rPr>
        <w:t xml:space="preserve">№ 295-ОЗ, от 5 июня 2013 года № 327-ОЗ, от 5 июня 2013 года № 336-ОЗ, от 5 июля 2013 года № 345-ОЗ, от 1 октября 2013 года № 369-ОЗ, от 2 апреля 2014 года № 421-ОЗ, от 3 июня 2014 года № 439-ОЗ, от 2 февраля 2015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B3A70">
        <w:rPr>
          <w:rFonts w:ascii="Times New Roman" w:hAnsi="Times New Roman" w:cs="Times New Roman"/>
          <w:sz w:val="28"/>
          <w:szCs w:val="28"/>
        </w:rPr>
        <w:t xml:space="preserve">№ 516-ОЗ, от 30 июня 2015 года № 570-ОЗ, от 1 июля 2015 года № 577-ОЗ, от 23 ноября 2015 года № 15-ОЗ, от 31 мая 2016 года № 63-ОЗ, от 31 мая 2016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B3A70">
        <w:rPr>
          <w:rFonts w:ascii="Times New Roman" w:hAnsi="Times New Roman" w:cs="Times New Roman"/>
          <w:sz w:val="28"/>
          <w:szCs w:val="28"/>
        </w:rPr>
        <w:t xml:space="preserve">№ 64-ОЗ, от 27 сентября 2016 года № 87-ОЗ, от 5 декабря 2016 года № 119-ОЗ, от 5 июля 2017 года № 179-ОЗ, от 5 июля 2017 года № 180-ОЗ, от 10 ноября 2017 года № 215-ОЗ, от 6 февраля 2018 года № 238-ОЗ, от 18 июня 2018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B3A70">
        <w:rPr>
          <w:rFonts w:ascii="Times New Roman" w:hAnsi="Times New Roman" w:cs="Times New Roman"/>
          <w:sz w:val="28"/>
          <w:szCs w:val="28"/>
        </w:rPr>
        <w:t xml:space="preserve">№ 267-ОЗ, от 25 декабря 2018 года № 339-ОЗ, от 1 июля 2019 года № 381-ОЗ, от </w:t>
      </w:r>
      <w:r w:rsidRPr="008B3A70">
        <w:rPr>
          <w:rFonts w:ascii="Times New Roman" w:hAnsi="Times New Roman" w:cs="Times New Roman"/>
          <w:sz w:val="28"/>
          <w:szCs w:val="28"/>
        </w:rPr>
        <w:lastRenderedPageBreak/>
        <w:t xml:space="preserve">8 мая 2020 года № 474-ОЗ, от 14 июля 2020 года № 506-ОЗ, от 1 декабря 2020 года № 32-ОЗ, от 7 июня 2021 года № 84-ОЗ, от 6 мая 2022 года № 198-ОЗ, от 5 октября 2022 года № 246-ОЗ, от 16 декабря 2022 года № 286-ОЗ, от 16 декабря 2022 года № 287-ОЗ, от 16 декабря 2022 года № 288-ОЗ, от 19 декабря 2023 года №  397-ОЗ, от 19 декабря 2023 года № 406-ОЗ, от 26 апреля 2024 года № 437-ОЗ, от 5 декабря 2024 года № 529-ОЗ, от 6 марта 2025 года № 560-ОЗ, от 6 марта 2025 года № 564-ОЗ, </w:t>
      </w:r>
      <w:r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от 11 июня 2025 года № 597-ОЗ,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r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r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июля 2025 года № 625-ОЗ, от 9 июля 2025 года № 628-ОЗ</w:t>
      </w:r>
      <w:r w:rsidRPr="008B3A7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D1501" w:rsidRPr="008B3A70" w:rsidRDefault="009D1501" w:rsidP="009D1501">
      <w:pPr>
        <w:ind w:firstLine="709"/>
        <w:jc w:val="both"/>
        <w:rPr>
          <w:sz w:val="28"/>
          <w:szCs w:val="28"/>
        </w:rPr>
      </w:pPr>
      <w:r w:rsidRPr="008B3A70">
        <w:rPr>
          <w:sz w:val="28"/>
          <w:szCs w:val="28"/>
        </w:rPr>
        <w:t>1) пункт 5 после цифр «9.2» дополнить цифрами «, 10.5»;</w:t>
      </w:r>
    </w:p>
    <w:p w:rsidR="009D1501" w:rsidRPr="008B3A70" w:rsidRDefault="009D1501" w:rsidP="009D1501">
      <w:pPr>
        <w:ind w:firstLine="709"/>
        <w:jc w:val="both"/>
        <w:rPr>
          <w:sz w:val="28"/>
          <w:szCs w:val="28"/>
        </w:rPr>
      </w:pPr>
      <w:r w:rsidRPr="008B3A70">
        <w:rPr>
          <w:sz w:val="28"/>
          <w:szCs w:val="28"/>
        </w:rPr>
        <w:t>2) в пункте 6 слова «, статьей 10.5» исключить.</w:t>
      </w:r>
    </w:p>
    <w:p w:rsidR="009D1501" w:rsidRPr="008B3A70" w:rsidRDefault="009D1501" w:rsidP="009D1501">
      <w:pPr>
        <w:ind w:firstLine="709"/>
        <w:jc w:val="both"/>
        <w:outlineLvl w:val="0"/>
        <w:rPr>
          <w:b/>
          <w:bCs/>
          <w:sz w:val="28"/>
          <w:szCs w:val="28"/>
        </w:rPr>
      </w:pPr>
    </w:p>
    <w:p w:rsidR="009D1501" w:rsidRPr="008B3A70" w:rsidRDefault="009D1501" w:rsidP="009D1501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8B3A70">
        <w:rPr>
          <w:b/>
          <w:bCs/>
          <w:sz w:val="28"/>
          <w:szCs w:val="28"/>
        </w:rPr>
        <w:t>Статья 2</w:t>
      </w:r>
    </w:p>
    <w:p w:rsidR="009D1501" w:rsidRPr="008B3A70" w:rsidRDefault="009D1501" w:rsidP="009D1501">
      <w:pPr>
        <w:ind w:firstLine="709"/>
        <w:rPr>
          <w:sz w:val="28"/>
          <w:szCs w:val="28"/>
        </w:rPr>
      </w:pPr>
    </w:p>
    <w:p w:rsidR="009D1501" w:rsidRPr="008B3A70" w:rsidRDefault="009D1501" w:rsidP="009D15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8B3A70">
        <w:rPr>
          <w:rFonts w:eastAsiaTheme="minorHAnsi"/>
          <w:sz w:val="28"/>
          <w:szCs w:val="28"/>
          <w:lang w:eastAsia="en-US"/>
          <w14:ligatures w14:val="standardContextual"/>
        </w:rPr>
        <w:t>Настоящий Закон вступает в силу по истечении 10 дней после дня его официального опубликования.</w:t>
      </w:r>
    </w:p>
    <w:p w:rsidR="009D1501" w:rsidRPr="008B3A70" w:rsidRDefault="009D1501" w:rsidP="009D1501">
      <w:pPr>
        <w:rPr>
          <w:sz w:val="28"/>
          <w:szCs w:val="28"/>
        </w:rPr>
      </w:pPr>
    </w:p>
    <w:p w:rsidR="009D1501" w:rsidRPr="008B3A70" w:rsidRDefault="009D1501" w:rsidP="009D1501">
      <w:pPr>
        <w:rPr>
          <w:sz w:val="28"/>
          <w:szCs w:val="28"/>
        </w:rPr>
      </w:pPr>
    </w:p>
    <w:p w:rsidR="009D1501" w:rsidRPr="008B3A70" w:rsidRDefault="009D1501" w:rsidP="009D1501">
      <w:pPr>
        <w:rPr>
          <w:sz w:val="28"/>
          <w:szCs w:val="28"/>
        </w:rPr>
      </w:pPr>
    </w:p>
    <w:p w:rsidR="009D1501" w:rsidRPr="008B3A70" w:rsidRDefault="009D1501" w:rsidP="009D1501">
      <w:pPr>
        <w:jc w:val="both"/>
        <w:rPr>
          <w:sz w:val="28"/>
          <w:szCs w:val="28"/>
        </w:rPr>
      </w:pPr>
      <w:r w:rsidRPr="008B3A70">
        <w:rPr>
          <w:sz w:val="28"/>
          <w:szCs w:val="28"/>
        </w:rPr>
        <w:t xml:space="preserve">Губернатор </w:t>
      </w:r>
    </w:p>
    <w:p w:rsidR="009D1501" w:rsidRPr="008B3A70" w:rsidRDefault="009D1501" w:rsidP="009D1501">
      <w:pPr>
        <w:jc w:val="both"/>
        <w:rPr>
          <w:sz w:val="28"/>
          <w:szCs w:val="28"/>
        </w:rPr>
      </w:pPr>
      <w:r w:rsidRPr="008B3A70">
        <w:rPr>
          <w:sz w:val="28"/>
          <w:szCs w:val="28"/>
        </w:rPr>
        <w:t xml:space="preserve">Новосибирской области                                        </w:t>
      </w:r>
      <w:r>
        <w:rPr>
          <w:sz w:val="28"/>
          <w:szCs w:val="28"/>
        </w:rPr>
        <w:t xml:space="preserve">                               </w:t>
      </w:r>
      <w:r w:rsidRPr="008B3A70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</w:t>
      </w:r>
      <w:r w:rsidRPr="008B3A70">
        <w:rPr>
          <w:sz w:val="28"/>
          <w:szCs w:val="28"/>
        </w:rPr>
        <w:t>А. Травников</w:t>
      </w:r>
    </w:p>
    <w:p w:rsidR="009D1501" w:rsidRPr="008B3A70" w:rsidRDefault="009D1501" w:rsidP="009D1501">
      <w:pPr>
        <w:ind w:left="360" w:hanging="360"/>
        <w:rPr>
          <w:sz w:val="28"/>
          <w:szCs w:val="28"/>
        </w:rPr>
      </w:pPr>
    </w:p>
    <w:p w:rsidR="009D1501" w:rsidRPr="008B3A70" w:rsidRDefault="009D1501" w:rsidP="009D1501">
      <w:pPr>
        <w:ind w:left="360" w:hanging="360"/>
        <w:rPr>
          <w:sz w:val="28"/>
          <w:szCs w:val="28"/>
        </w:rPr>
      </w:pPr>
    </w:p>
    <w:p w:rsidR="009D1501" w:rsidRPr="008B3A70" w:rsidRDefault="009D1501" w:rsidP="009D1501">
      <w:pPr>
        <w:ind w:left="360" w:hanging="360"/>
        <w:rPr>
          <w:sz w:val="28"/>
          <w:szCs w:val="28"/>
        </w:rPr>
      </w:pPr>
      <w:r w:rsidRPr="008B3A70">
        <w:rPr>
          <w:sz w:val="28"/>
          <w:szCs w:val="28"/>
        </w:rPr>
        <w:t>г. Новосибирск</w:t>
      </w:r>
    </w:p>
    <w:p w:rsidR="009D1501" w:rsidRPr="008B3A70" w:rsidRDefault="009D1501" w:rsidP="009D1501">
      <w:pPr>
        <w:rPr>
          <w:sz w:val="28"/>
          <w:szCs w:val="28"/>
        </w:rPr>
      </w:pPr>
      <w:r w:rsidRPr="008B3A70">
        <w:rPr>
          <w:sz w:val="28"/>
          <w:szCs w:val="28"/>
        </w:rPr>
        <w:t xml:space="preserve"> «___» __________ 202</w:t>
      </w:r>
      <w:r>
        <w:rPr>
          <w:sz w:val="28"/>
          <w:szCs w:val="28"/>
        </w:rPr>
        <w:t>6</w:t>
      </w:r>
      <w:r w:rsidRPr="008B3A70">
        <w:rPr>
          <w:sz w:val="28"/>
          <w:szCs w:val="28"/>
        </w:rPr>
        <w:t xml:space="preserve"> г.</w:t>
      </w:r>
    </w:p>
    <w:p w:rsidR="009D1501" w:rsidRPr="008B3A70" w:rsidRDefault="009D1501" w:rsidP="009D1501">
      <w:pPr>
        <w:rPr>
          <w:sz w:val="28"/>
          <w:szCs w:val="28"/>
        </w:rPr>
      </w:pPr>
      <w:r w:rsidRPr="008B3A70">
        <w:rPr>
          <w:sz w:val="28"/>
          <w:szCs w:val="28"/>
        </w:rPr>
        <w:t>№ _____________ – ОЗ</w:t>
      </w:r>
    </w:p>
    <w:p w:rsidR="00165F67" w:rsidRDefault="00165F67" w:rsidP="00165F67">
      <w:pPr>
        <w:tabs>
          <w:tab w:val="left" w:pos="3392"/>
        </w:tabs>
      </w:pPr>
    </w:p>
    <w:p w:rsidR="00165F67" w:rsidRDefault="00165F67" w:rsidP="00165F67">
      <w:pPr>
        <w:tabs>
          <w:tab w:val="left" w:pos="3392"/>
        </w:tabs>
      </w:pPr>
    </w:p>
    <w:p w:rsidR="00165F67" w:rsidRDefault="00165F67" w:rsidP="00165F67">
      <w:pPr>
        <w:tabs>
          <w:tab w:val="left" w:pos="3392"/>
        </w:tabs>
      </w:pPr>
    </w:p>
    <w:p w:rsidR="00165F67" w:rsidRDefault="00165F67" w:rsidP="00165F67">
      <w:pPr>
        <w:tabs>
          <w:tab w:val="left" w:pos="3392"/>
        </w:tabs>
      </w:pPr>
    </w:p>
    <w:sectPr w:rsidR="00165F67" w:rsidSect="00AC55E1"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F2" w:rsidRDefault="00632BF2" w:rsidP="001B1093">
      <w:r>
        <w:separator/>
      </w:r>
    </w:p>
  </w:endnote>
  <w:endnote w:type="continuationSeparator" w:id="0">
    <w:p w:rsidR="00632BF2" w:rsidRDefault="00632BF2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F2" w:rsidRDefault="00632BF2" w:rsidP="001B1093">
      <w:r>
        <w:separator/>
      </w:r>
    </w:p>
  </w:footnote>
  <w:footnote w:type="continuationSeparator" w:id="0">
    <w:p w:rsidR="00632BF2" w:rsidRDefault="00632BF2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5D701D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5B53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65F67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839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67DAC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3FE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45E84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3016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01D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10B2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2BF2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5BA6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1501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55E1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48AE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96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377C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17B47"/>
    <w:rsid w:val="00D20EFF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97401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624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37B3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632F0D-EC7F-4E2A-A193-6C23ADFB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4668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2023-10-20T03:09:00Z</cp:lastPrinted>
  <dcterms:created xsi:type="dcterms:W3CDTF">2026-02-10T02:50:00Z</dcterms:created>
  <dcterms:modified xsi:type="dcterms:W3CDTF">2026-02-12T09:52:00Z</dcterms:modified>
</cp:coreProperties>
</file>